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1890" w:tblpY="249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5"/>
        <w:gridCol w:w="2903"/>
        <w:gridCol w:w="1167"/>
        <w:gridCol w:w="3033"/>
      </w:tblGrid>
      <w:tr w14:paraId="26ACA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295" w:type="dxa"/>
            <w:vAlign w:val="center"/>
          </w:tcPr>
          <w:p w14:paraId="51F76C9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导师姓名</w:t>
            </w:r>
          </w:p>
        </w:tc>
        <w:tc>
          <w:tcPr>
            <w:tcW w:w="2903" w:type="dxa"/>
            <w:vAlign w:val="center"/>
          </w:tcPr>
          <w:p w14:paraId="27C9FC24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王龑</w:t>
            </w:r>
          </w:p>
        </w:tc>
        <w:tc>
          <w:tcPr>
            <w:tcW w:w="1167" w:type="dxa"/>
            <w:vAlign w:val="center"/>
          </w:tcPr>
          <w:p w14:paraId="0FD269C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职称</w:t>
            </w:r>
          </w:p>
        </w:tc>
        <w:tc>
          <w:tcPr>
            <w:tcW w:w="3033" w:type="dxa"/>
            <w:vAlign w:val="center"/>
          </w:tcPr>
          <w:p w14:paraId="333C65F5"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副教授</w:t>
            </w:r>
          </w:p>
        </w:tc>
      </w:tr>
      <w:tr w14:paraId="074BB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1295" w:type="dxa"/>
            <w:vAlign w:val="center"/>
          </w:tcPr>
          <w:p w14:paraId="1C254D5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所在学院</w:t>
            </w:r>
          </w:p>
        </w:tc>
        <w:tc>
          <w:tcPr>
            <w:tcW w:w="2903" w:type="dxa"/>
            <w:vAlign w:val="center"/>
          </w:tcPr>
          <w:p w14:paraId="164AE350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食品科学与工程学院</w:t>
            </w:r>
          </w:p>
        </w:tc>
        <w:tc>
          <w:tcPr>
            <w:tcW w:w="1167" w:type="dxa"/>
            <w:vAlign w:val="center"/>
          </w:tcPr>
          <w:p w14:paraId="3A201C2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电子邮箱</w:t>
            </w:r>
          </w:p>
        </w:tc>
        <w:tc>
          <w:tcPr>
            <w:tcW w:w="3033" w:type="dxa"/>
            <w:vAlign w:val="center"/>
          </w:tcPr>
          <w:p w14:paraId="76F8488F">
            <w:pPr>
              <w:jc w:val="both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wangyan062006@zjut.edu.cn</w:t>
            </w:r>
          </w:p>
        </w:tc>
      </w:tr>
      <w:tr w14:paraId="39170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5" w:hRule="atLeast"/>
        </w:trPr>
        <w:tc>
          <w:tcPr>
            <w:tcW w:w="1295" w:type="dxa"/>
            <w:vAlign w:val="center"/>
          </w:tcPr>
          <w:p w14:paraId="5E3D933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研究方向</w:t>
            </w:r>
          </w:p>
        </w:tc>
        <w:tc>
          <w:tcPr>
            <w:tcW w:w="7103" w:type="dxa"/>
            <w:gridSpan w:val="3"/>
            <w:vAlign w:val="center"/>
          </w:tcPr>
          <w:p w14:paraId="470B6B90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食品营养与安全</w:t>
            </w:r>
          </w:p>
        </w:tc>
      </w:tr>
      <w:tr w14:paraId="1B4A7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1" w:hRule="atLeast"/>
        </w:trPr>
        <w:tc>
          <w:tcPr>
            <w:tcW w:w="1295" w:type="dxa"/>
            <w:vAlign w:val="center"/>
          </w:tcPr>
          <w:p w14:paraId="0516CF2E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个人简介</w:t>
            </w:r>
          </w:p>
        </w:tc>
        <w:tc>
          <w:tcPr>
            <w:tcW w:w="7103" w:type="dxa"/>
            <w:gridSpan w:val="3"/>
          </w:tcPr>
          <w:p w14:paraId="60F09A9B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（注：指导教师可根据需要在个人简介里适当介绍科研领域、项目成果与代表性著作或论文等信息）</w:t>
            </w:r>
          </w:p>
          <w:p w14:paraId="36878CAA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545E5A1E">
            <w:pPr>
              <w:pStyle w:val="2"/>
              <w:widowControl/>
              <w:spacing w:beforeAutospacing="0" w:afterAutospacing="0" w:line="480" w:lineRule="atLeast"/>
              <w:ind w:firstLine="420" w:firstLineChars="200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hint="eastAsia" w:ascii="Times New Roman" w:hAnsi="Times New Roman"/>
                <w:sz w:val="21"/>
                <w:szCs w:val="21"/>
              </w:rPr>
              <w:t>主要研究方向为真菌毒素等食品危害因子的生成机制与</w:t>
            </w:r>
            <w:r>
              <w:rPr>
                <w:rFonts w:ascii="Times New Roman" w:hAnsi="Times New Roman"/>
                <w:sz w:val="21"/>
                <w:szCs w:val="21"/>
              </w:rPr>
              <w:t>控制</w:t>
            </w:r>
            <w:r>
              <w:rPr>
                <w:rFonts w:hint="eastAsia" w:ascii="Times New Roman" w:hAnsi="Times New Roman"/>
                <w:sz w:val="21"/>
                <w:szCs w:val="21"/>
              </w:rPr>
              <w:t>技术</w:t>
            </w:r>
            <w:r>
              <w:rPr>
                <w:rFonts w:ascii="Times New Roman" w:hAnsi="Times New Roman"/>
                <w:sz w:val="21"/>
                <w:szCs w:val="21"/>
              </w:rPr>
              <w:t>、</w:t>
            </w:r>
            <w:r>
              <w:rPr>
                <w:rFonts w:hint="eastAsia" w:ascii="Times New Roman" w:hAnsi="Times New Roman"/>
                <w:sz w:val="21"/>
                <w:szCs w:val="21"/>
              </w:rPr>
              <w:t>农产品贮藏保鲜与微生物控制、</w:t>
            </w: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食品非热加工新技术</w:t>
            </w:r>
            <w:r>
              <w:rPr>
                <w:rFonts w:hint="eastAsia" w:ascii="Times New Roman" w:hAnsi="Times New Roman"/>
                <w:bCs/>
                <w:sz w:val="21"/>
                <w:szCs w:val="21"/>
                <w:lang w:eastAsia="zh-CN"/>
              </w:rPr>
              <w:t>、</w:t>
            </w:r>
            <w:r>
              <w:rPr>
                <w:rFonts w:ascii="Times New Roman" w:hAnsi="Times New Roman"/>
                <w:sz w:val="21"/>
                <w:szCs w:val="21"/>
              </w:rPr>
              <w:t>食品分子毒理与营养</w:t>
            </w:r>
            <w:r>
              <w:rPr>
                <w:rFonts w:hint="eastAsia" w:ascii="Times New Roman" w:hAnsi="Times New Roman"/>
                <w:sz w:val="21"/>
                <w:szCs w:val="21"/>
              </w:rPr>
              <w:t>代谢</w:t>
            </w:r>
            <w:r>
              <w:rPr>
                <w:rFonts w:ascii="Times New Roman" w:hAnsi="Times New Roman"/>
                <w:sz w:val="21"/>
                <w:szCs w:val="21"/>
              </w:rPr>
              <w:t>研究。</w:t>
            </w:r>
            <w:r>
              <w:rPr>
                <w:rFonts w:ascii="Times New Roman" w:hAnsi="Times New Roman"/>
                <w:bCs/>
                <w:sz w:val="21"/>
                <w:szCs w:val="21"/>
              </w:rPr>
              <w:t>浙江省</w:t>
            </w: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首批</w:t>
            </w:r>
            <w:r>
              <w:rPr>
                <w:rFonts w:ascii="Times New Roman" w:hAnsi="Times New Roman"/>
                <w:bCs/>
                <w:sz w:val="21"/>
                <w:szCs w:val="21"/>
              </w:rPr>
              <w:t>高校领军人才</w:t>
            </w: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青年优秀人才</w:t>
            </w:r>
            <w:r>
              <w:rPr>
                <w:rFonts w:hint="eastAsia" w:ascii="Times New Roman" w:hAnsi="Times New Roman"/>
                <w:bCs/>
                <w:sz w:val="21"/>
                <w:szCs w:val="21"/>
                <w:lang w:eastAsia="zh-CN"/>
              </w:rPr>
              <w:t>，</w:t>
            </w:r>
            <w:r>
              <w:rPr>
                <w:rFonts w:ascii="Times New Roman" w:hAnsi="Times New Roman"/>
                <w:sz w:val="21"/>
                <w:szCs w:val="21"/>
              </w:rPr>
              <w:t>主持国家自然</w:t>
            </w:r>
            <w:r>
              <w:rPr>
                <w:rFonts w:hint="eastAsia" w:ascii="Times New Roman" w:hAnsi="Times New Roman"/>
                <w:sz w:val="21"/>
                <w:szCs w:val="21"/>
              </w:rPr>
              <w:t>科学</w:t>
            </w:r>
            <w:r>
              <w:rPr>
                <w:rFonts w:ascii="Times New Roman" w:hAnsi="Times New Roman"/>
                <w:sz w:val="21"/>
                <w:szCs w:val="21"/>
              </w:rPr>
              <w:t>基金</w:t>
            </w:r>
            <w:r>
              <w:rPr>
                <w:rFonts w:hint="eastAsia" w:ascii="Times New Roman" w:hAnsi="Times New Roman"/>
                <w:sz w:val="21"/>
                <w:szCs w:val="21"/>
              </w:rPr>
              <w:t>面上、青年项目，国家重点研发计划项目子课题、浙江省重点研发项目课题，北京市自然科学基金</w:t>
            </w:r>
            <w:r>
              <w:rPr>
                <w:rFonts w:ascii="Times New Roman" w:hAnsi="Times New Roman"/>
                <w:sz w:val="21"/>
                <w:szCs w:val="21"/>
              </w:rPr>
              <w:t>等省部级以上</w:t>
            </w:r>
            <w:r>
              <w:rPr>
                <w:rFonts w:hint="eastAsia" w:ascii="Times New Roman" w:hAnsi="Times New Roman"/>
                <w:sz w:val="21"/>
                <w:szCs w:val="21"/>
              </w:rPr>
              <w:t>课题9</w:t>
            </w:r>
            <w:r>
              <w:rPr>
                <w:rFonts w:ascii="Times New Roman" w:hAnsi="Times New Roman"/>
                <w:sz w:val="21"/>
                <w:szCs w:val="21"/>
              </w:rPr>
              <w:t>项</w:t>
            </w:r>
            <w:r>
              <w:rPr>
                <w:rFonts w:hint="eastAsia" w:ascii="Times New Roman" w:hAnsi="Times New Roman"/>
                <w:sz w:val="21"/>
                <w:szCs w:val="21"/>
              </w:rPr>
              <w:t>；作为中方负责人主持国家外专局高端外国专家项目；</w:t>
            </w:r>
            <w:r>
              <w:rPr>
                <w:rFonts w:ascii="Times New Roman" w:hAnsi="Times New Roman"/>
                <w:sz w:val="21"/>
                <w:szCs w:val="21"/>
              </w:rPr>
              <w:t>主持</w:t>
            </w:r>
            <w:r>
              <w:rPr>
                <w:rFonts w:hint="eastAsia" w:ascii="Times New Roman" w:hAnsi="Times New Roman"/>
                <w:sz w:val="21"/>
                <w:szCs w:val="21"/>
              </w:rPr>
              <w:t>企业</w:t>
            </w:r>
            <w:r>
              <w:rPr>
                <w:rFonts w:ascii="Times New Roman" w:hAnsi="Times New Roman"/>
                <w:sz w:val="21"/>
                <w:szCs w:val="21"/>
              </w:rPr>
              <w:t>课题</w:t>
            </w:r>
            <w:r>
              <w:rPr>
                <w:rFonts w:hint="eastAsia" w:ascii="Times New Roman" w:hAnsi="Times New Roman"/>
                <w:sz w:val="21"/>
                <w:szCs w:val="21"/>
              </w:rPr>
              <w:t>4</w:t>
            </w:r>
            <w:r>
              <w:rPr>
                <w:rFonts w:ascii="Times New Roman" w:hAnsi="Times New Roman"/>
                <w:sz w:val="21"/>
                <w:szCs w:val="21"/>
              </w:rPr>
              <w:t>项。</w:t>
            </w:r>
            <w:r>
              <w:rPr>
                <w:rFonts w:hint="eastAsia" w:ascii="Times New Roman" w:hAnsi="Times New Roman"/>
                <w:sz w:val="21"/>
                <w:szCs w:val="21"/>
              </w:rPr>
              <w:t>在Crit Rev Food Sci, Food Chem, JAFC, Food Control, Appl Environ Microb, J Exp Bot, J Cereal Sci, Toxins等期刊上</w:t>
            </w:r>
            <w:r>
              <w:rPr>
                <w:rFonts w:ascii="Times New Roman" w:hAnsi="Times New Roman" w:eastAsia="宋体"/>
                <w:sz w:val="21"/>
                <w:szCs w:val="21"/>
              </w:rPr>
              <w:t>发表论文</w:t>
            </w:r>
            <w:r>
              <w:rPr>
                <w:rFonts w:hint="eastAsia" w:ascii="Times New Roman" w:hAnsi="Times New Roman" w:eastAsia="宋体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Times New Roman" w:hAnsi="Times New Roman"/>
                <w:sz w:val="21"/>
                <w:szCs w:val="21"/>
              </w:rPr>
              <w:t>0余</w:t>
            </w:r>
            <w:r>
              <w:rPr>
                <w:rFonts w:ascii="Times New Roman" w:hAnsi="Times New Roman" w:eastAsia="宋体"/>
                <w:sz w:val="21"/>
                <w:szCs w:val="21"/>
              </w:rPr>
              <w:t>篇</w:t>
            </w:r>
            <w:r>
              <w:rPr>
                <w:rFonts w:hint="eastAsia" w:ascii="Times New Roman" w:hAnsi="Times New Roman"/>
                <w:sz w:val="21"/>
                <w:szCs w:val="21"/>
              </w:rPr>
              <w:t>，</w:t>
            </w:r>
            <w:r>
              <w:rPr>
                <w:rFonts w:ascii="Times New Roman" w:hAnsi="Times New Roman"/>
                <w:sz w:val="21"/>
                <w:szCs w:val="21"/>
              </w:rPr>
              <w:t>授权国家发明专利20</w:t>
            </w:r>
            <w:r>
              <w:rPr>
                <w:rFonts w:hint="eastAsia" w:ascii="Times New Roman" w:hAnsi="Times New Roman"/>
                <w:sz w:val="21"/>
                <w:szCs w:val="21"/>
              </w:rPr>
              <w:t>余</w:t>
            </w:r>
            <w:r>
              <w:rPr>
                <w:rFonts w:ascii="Times New Roman" w:hAnsi="Times New Roman"/>
                <w:sz w:val="21"/>
                <w:szCs w:val="21"/>
              </w:rPr>
              <w:t>项，</w:t>
            </w:r>
            <w:r>
              <w:rPr>
                <w:rFonts w:hint="eastAsia" w:ascii="Times New Roman" w:hAnsi="Times New Roman"/>
                <w:sz w:val="21"/>
                <w:szCs w:val="21"/>
              </w:rPr>
              <w:t>参编</w:t>
            </w:r>
            <w:r>
              <w:rPr>
                <w:rFonts w:ascii="Times New Roman" w:hAnsi="Times New Roman"/>
                <w:sz w:val="21"/>
                <w:szCs w:val="21"/>
              </w:rPr>
              <w:t>著作</w:t>
            </w:r>
            <w:r>
              <w:rPr>
                <w:rFonts w:hint="eastAsia" w:ascii="Times New Roman" w:hAnsi="Times New Roman"/>
                <w:sz w:val="21"/>
                <w:szCs w:val="21"/>
              </w:rPr>
              <w:t>3</w:t>
            </w:r>
            <w:r>
              <w:rPr>
                <w:rFonts w:ascii="Times New Roman" w:hAnsi="Times New Roman"/>
                <w:sz w:val="21"/>
                <w:szCs w:val="21"/>
              </w:rPr>
              <w:t>部</w:t>
            </w:r>
            <w:r>
              <w:rPr>
                <w:rFonts w:hint="eastAsia" w:ascii="Times New Roman" w:hAnsi="Times New Roman"/>
                <w:sz w:val="21"/>
                <w:szCs w:val="21"/>
              </w:rPr>
              <w:t>，主编教材1部，副主编教材3部</w:t>
            </w:r>
            <w:r>
              <w:rPr>
                <w:rFonts w:ascii="Times New Roman" w:hAnsi="Times New Roman"/>
                <w:sz w:val="21"/>
                <w:szCs w:val="21"/>
              </w:rPr>
              <w:t>，省部级一等奖1项（8/14）。</w:t>
            </w:r>
          </w:p>
          <w:p w14:paraId="70D7DA7C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36B33879">
            <w:pPr>
              <w:rPr>
                <w:rFonts w:hint="default"/>
                <w:vertAlign w:val="baseline"/>
                <w:lang w:val="en-US" w:eastAsia="zh-CN"/>
              </w:rPr>
            </w:pPr>
          </w:p>
          <w:p w14:paraId="5A25F885">
            <w:pPr>
              <w:rPr>
                <w:rFonts w:hint="default"/>
                <w:vertAlign w:val="baseline"/>
                <w:lang w:val="en-US" w:eastAsia="zh-CN"/>
              </w:rPr>
            </w:pPr>
          </w:p>
          <w:p w14:paraId="37975FE7">
            <w:pPr>
              <w:rPr>
                <w:rFonts w:hint="default"/>
                <w:vertAlign w:val="baseline"/>
                <w:lang w:val="en-US" w:eastAsia="zh-CN"/>
              </w:rPr>
            </w:pPr>
          </w:p>
          <w:p w14:paraId="39E24BDC">
            <w:pPr>
              <w:rPr>
                <w:rFonts w:hint="default"/>
                <w:vertAlign w:val="baseline"/>
                <w:lang w:val="en-US" w:eastAsia="zh-CN"/>
              </w:rPr>
            </w:pPr>
          </w:p>
          <w:p w14:paraId="16B2C571">
            <w:pPr>
              <w:rPr>
                <w:rFonts w:hint="default"/>
                <w:vertAlign w:val="baseline"/>
                <w:lang w:val="en-US" w:eastAsia="zh-CN"/>
              </w:rPr>
            </w:pPr>
          </w:p>
          <w:p w14:paraId="617CDC31">
            <w:pPr>
              <w:rPr>
                <w:rFonts w:hint="default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</w:tr>
      <w:tr w14:paraId="5C547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</w:trPr>
        <w:tc>
          <w:tcPr>
            <w:tcW w:w="1295" w:type="dxa"/>
            <w:vAlign w:val="center"/>
          </w:tcPr>
          <w:p w14:paraId="4566234C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 w14:paraId="4EDDEC80"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对拟招学生的期望（选填）</w:t>
            </w:r>
          </w:p>
          <w:p w14:paraId="25521096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103" w:type="dxa"/>
            <w:gridSpan w:val="3"/>
          </w:tcPr>
          <w:p w14:paraId="7CC5658D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有登高远望、积极求索、锲而不舍的科研精神，有乐观向上、团结有爱、知足感恩的生活态度。</w:t>
            </w:r>
          </w:p>
        </w:tc>
      </w:tr>
      <w:tr w14:paraId="0BAA1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95" w:type="dxa"/>
            <w:vAlign w:val="center"/>
          </w:tcPr>
          <w:p w14:paraId="007F55E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7103" w:type="dxa"/>
            <w:gridSpan w:val="3"/>
          </w:tcPr>
          <w:p w14:paraId="38B0A917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45451FED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浙江工业大学博士研究生导师公开发布信息表</w:t>
      </w:r>
    </w:p>
    <w:p w14:paraId="65A65488">
      <w:pPr>
        <w:jc w:val="center"/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（中文授课用中文填写，英文授课用英文填写）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57759B"/>
    <w:rsid w:val="0D54280D"/>
    <w:rsid w:val="0DC01C7B"/>
    <w:rsid w:val="1457759B"/>
    <w:rsid w:val="1B0E2C78"/>
    <w:rsid w:val="244B20BB"/>
    <w:rsid w:val="27670BA6"/>
    <w:rsid w:val="342D04B5"/>
    <w:rsid w:val="397B0DBD"/>
    <w:rsid w:val="3CE71A6C"/>
    <w:rsid w:val="62B434CE"/>
    <w:rsid w:val="64D10B60"/>
    <w:rsid w:val="65C83DE9"/>
    <w:rsid w:val="7CB03196"/>
    <w:rsid w:val="7EFB1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121</Words>
  <Characters>121</Characters>
  <Lines>0</Lines>
  <Paragraphs>0</Paragraphs>
  <TotalTime>0</TotalTime>
  <ScaleCrop>false</ScaleCrop>
  <LinksUpToDate>false</LinksUpToDate>
  <CharactersWithSpaces>121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2024-12-26T08:10:00Z</dcterms:created>
  <dc:creator>小龙人</dc:creator>
  <cp:lastModifiedBy>yan</cp:lastModifiedBy>
  <dcterms:modified xsi:type="dcterms:W3CDTF">2024-12-30T00:54:48Z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E49D71EC61714A968F33F67E4ADCE4F1_13</vt:lpwstr>
  </property>
  <property fmtid="{D5CDD505-2E9C-101B-9397-08002B2CF9AE}" pid="4" name="KSOTemplateDocerSaveRecord">
    <vt:lpwstr>eyJoZGlkIjoiNDk2Y2NjMTA2OGY2YzgxNDNlNTNhZjEzMjRhOTZiNTEiLCJ1c2VySWQiOiI2OTIwOTkwMDgifQ==</vt:lpwstr>
  </property>
</Properties>
</file>